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9175B" w14:textId="77777777" w:rsidR="00ED2286" w:rsidRPr="00ED2286" w:rsidRDefault="00ED2286" w:rsidP="00D273BC">
      <w:pPr>
        <w:spacing w:after="0" w:line="480" w:lineRule="auto"/>
        <w:rPr>
          <w:rFonts w:ascii="Times New Roman" w:eastAsia="Times New Roman" w:hAnsi="Times New Roman" w:cs="Times New Roman"/>
          <w:color w:val="0E101A"/>
          <w:sz w:val="24"/>
          <w:szCs w:val="24"/>
          <w:lang w:eastAsia="en-KE"/>
        </w:rPr>
      </w:pPr>
    </w:p>
    <w:p w14:paraId="4451CF0E" w14:textId="77777777" w:rsidR="00ED2286" w:rsidRPr="00ED2286" w:rsidRDefault="00ED2286" w:rsidP="00D273BC">
      <w:pPr>
        <w:spacing w:after="0" w:line="480" w:lineRule="auto"/>
        <w:ind w:firstLine="567"/>
        <w:jc w:val="center"/>
        <w:rPr>
          <w:rFonts w:ascii="Times New Roman" w:eastAsia="Times New Roman" w:hAnsi="Times New Roman" w:cs="Times New Roman"/>
          <w:color w:val="0E101A"/>
          <w:sz w:val="24"/>
          <w:szCs w:val="24"/>
          <w:lang w:eastAsia="en-KE"/>
        </w:rPr>
      </w:pPr>
    </w:p>
    <w:p w14:paraId="1181337D" w14:textId="77777777" w:rsidR="00ED2286" w:rsidRPr="00ED2286" w:rsidRDefault="00ED2286" w:rsidP="00D273BC">
      <w:pPr>
        <w:spacing w:after="0" w:line="480" w:lineRule="auto"/>
        <w:ind w:firstLine="567"/>
        <w:jc w:val="center"/>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b/>
          <w:bCs/>
          <w:color w:val="0E101A"/>
          <w:sz w:val="24"/>
          <w:szCs w:val="24"/>
          <w:lang w:eastAsia="en-KE"/>
        </w:rPr>
        <w:t>Pancreatic Adenocarcinoma</w:t>
      </w:r>
    </w:p>
    <w:p w14:paraId="24A10F5D" w14:textId="77777777" w:rsidR="00ED2286" w:rsidRPr="00ED2286" w:rsidRDefault="00ED2286" w:rsidP="00D273BC">
      <w:pPr>
        <w:spacing w:after="0" w:line="480" w:lineRule="auto"/>
        <w:ind w:firstLine="567"/>
        <w:jc w:val="center"/>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name of student</w:t>
      </w:r>
    </w:p>
    <w:p w14:paraId="51D72B2A" w14:textId="77777777" w:rsidR="00ED2286" w:rsidRPr="00ED2286" w:rsidRDefault="00ED2286" w:rsidP="00D273BC">
      <w:pPr>
        <w:spacing w:after="0" w:line="480" w:lineRule="auto"/>
        <w:ind w:firstLine="567"/>
        <w:jc w:val="center"/>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institution</w:t>
      </w:r>
    </w:p>
    <w:p w14:paraId="469FD5EE" w14:textId="77777777" w:rsidR="00ED2286" w:rsidRPr="00ED2286" w:rsidRDefault="00ED2286" w:rsidP="00D273BC">
      <w:pPr>
        <w:spacing w:after="0" w:line="480" w:lineRule="auto"/>
        <w:ind w:firstLine="567"/>
        <w:jc w:val="center"/>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date</w:t>
      </w:r>
    </w:p>
    <w:p w14:paraId="7CDEE5F9"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0E296B7C"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660D286B"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21D48FCD"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729D79C5"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1E5573A7"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4F429586"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486F16F0"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68CFC62F"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05F2E07B"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519A7545"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2D91C6D0"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4C84DEDF"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2066EB87"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27665DB4"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1D259D0E"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4706F3AF"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03ADD901" w14:textId="1598AE71" w:rsidR="00ED2286" w:rsidRDefault="00ED2286" w:rsidP="00D273BC">
      <w:pPr>
        <w:spacing w:after="0" w:line="480" w:lineRule="auto"/>
        <w:rPr>
          <w:rFonts w:ascii="Times New Roman" w:eastAsia="Times New Roman" w:hAnsi="Times New Roman" w:cs="Times New Roman"/>
          <w:color w:val="0E101A"/>
          <w:sz w:val="24"/>
          <w:szCs w:val="24"/>
          <w:lang w:eastAsia="en-KE"/>
        </w:rPr>
      </w:pPr>
    </w:p>
    <w:p w14:paraId="1D68D8AE" w14:textId="61480DA6" w:rsidR="00D273BC" w:rsidRPr="00ED2286" w:rsidRDefault="00D273BC" w:rsidP="00D273BC">
      <w:pPr>
        <w:spacing w:after="0" w:line="480" w:lineRule="auto"/>
        <w:rPr>
          <w:rFonts w:ascii="Times New Roman" w:eastAsia="Times New Roman" w:hAnsi="Times New Roman" w:cs="Times New Roman"/>
          <w:color w:val="0E101A"/>
          <w:sz w:val="24"/>
          <w:szCs w:val="24"/>
          <w:lang w:eastAsia="en-KE"/>
        </w:rPr>
      </w:pPr>
      <w:r>
        <w:rPr>
          <w:rFonts w:ascii="Times New Roman" w:eastAsia="Times New Roman" w:hAnsi="Times New Roman" w:cs="Times New Roman"/>
          <w:color w:val="0E101A"/>
          <w:sz w:val="24"/>
          <w:szCs w:val="24"/>
          <w:lang w:eastAsia="en-KE"/>
        </w:rPr>
        <w:tab/>
      </w:r>
      <w:r>
        <w:rPr>
          <w:rFonts w:ascii="Times New Roman" w:eastAsia="Times New Roman" w:hAnsi="Times New Roman" w:cs="Times New Roman"/>
          <w:color w:val="0E101A"/>
          <w:sz w:val="24"/>
          <w:szCs w:val="24"/>
          <w:lang w:eastAsia="en-KE"/>
        </w:rPr>
        <w:tab/>
      </w:r>
    </w:p>
    <w:p w14:paraId="3F6AAB8B" w14:textId="77777777" w:rsidR="00ED2286" w:rsidRPr="00ED2286" w:rsidRDefault="00ED2286" w:rsidP="00D273BC">
      <w:pPr>
        <w:spacing w:after="0" w:line="480" w:lineRule="auto"/>
        <w:ind w:left="2880"/>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b/>
          <w:bCs/>
          <w:color w:val="0E101A"/>
          <w:sz w:val="24"/>
          <w:szCs w:val="24"/>
          <w:lang w:eastAsia="en-KE"/>
        </w:rPr>
        <w:lastRenderedPageBreak/>
        <w:t>Pancreatic Adenocarcinoma</w:t>
      </w:r>
    </w:p>
    <w:p w14:paraId="7A43C577"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Metastatic cancer spreads to other body parts other than the original. In JC’s case, cancer primarily starts in the pancreas as a solid mass. The mass metastasizes to other body parts. The most likely potential site for metastasis is the duodenum and the liver. This is because there is the detection of the infiltration of the mass in the wirsung duct. This duct empties pancreatic juice into the duodenum, it is likely to transport the cancer cells into the duodenum causing cancer of the duodenum. There is also an infiltration into the superior mesenteric vein. This vein has numerous tributaries where it collects blood from and carries nutrients from the small intestines into the hepatic portal vein. It is likely to transport cancer cells into the liver causing liver cancer in JC.</w:t>
      </w:r>
    </w:p>
    <w:p w14:paraId="14FB5B7F" w14:textId="1F441D52"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A tumor marker can be anything produced by cells in response to cancer or that which is produced by cancer cells or found within cancer cells. This information determines treatment. For pancreatic cancer patients, the important markers are CEA, CA125, AFP, CA19-9, PSA, and enzyme marker like GGT, Serum Alkaline Phosphates, Amylase, LDH, Lipase</w:t>
      </w:r>
      <w:r w:rsidR="008F5714" w:rsidRPr="00D273BC">
        <w:rPr>
          <w:rFonts w:ascii="Times New Roman" w:hAnsi="Times New Roman" w:cs="Times New Roman"/>
          <w:sz w:val="24"/>
          <w:szCs w:val="24"/>
        </w:rPr>
        <w:t xml:space="preserve"> </w:t>
      </w:r>
      <w:r w:rsidR="008F5714" w:rsidRPr="00D273BC">
        <w:rPr>
          <w:rFonts w:ascii="Times New Roman" w:eastAsia="Times New Roman" w:hAnsi="Times New Roman" w:cs="Times New Roman"/>
          <w:color w:val="0E101A"/>
          <w:sz w:val="24"/>
          <w:szCs w:val="24"/>
          <w:lang w:eastAsia="en-KE"/>
        </w:rPr>
        <w:t xml:space="preserve">(Amin &amp; </w:t>
      </w:r>
      <w:proofErr w:type="spellStart"/>
      <w:r w:rsidR="008F5714" w:rsidRPr="00D273BC">
        <w:rPr>
          <w:rFonts w:ascii="Times New Roman" w:eastAsia="Times New Roman" w:hAnsi="Times New Roman" w:cs="Times New Roman"/>
          <w:color w:val="0E101A"/>
          <w:sz w:val="24"/>
          <w:szCs w:val="24"/>
          <w:lang w:eastAsia="en-KE"/>
        </w:rPr>
        <w:t>DiMaio</w:t>
      </w:r>
      <w:proofErr w:type="spellEnd"/>
      <w:r w:rsidR="008F5714" w:rsidRPr="00D273BC">
        <w:rPr>
          <w:rFonts w:ascii="Times New Roman" w:eastAsia="Times New Roman" w:hAnsi="Times New Roman" w:cs="Times New Roman"/>
          <w:color w:val="0E101A"/>
          <w:sz w:val="24"/>
          <w:szCs w:val="24"/>
          <w:lang w:eastAsia="en-KE"/>
        </w:rPr>
        <w:t>, 2016)</w:t>
      </w:r>
      <w:r w:rsidRPr="00ED2286">
        <w:rPr>
          <w:rFonts w:ascii="Times New Roman" w:eastAsia="Times New Roman" w:hAnsi="Times New Roman" w:cs="Times New Roman"/>
          <w:color w:val="0E101A"/>
          <w:sz w:val="24"/>
          <w:szCs w:val="24"/>
          <w:lang w:eastAsia="en-KE"/>
        </w:rPr>
        <w:t>. These markers are accessed in the serum and they help in developing diagnosis efficiency. Tumor markers are used to monitor cancer by providing information about cancer and their aggression. This knowledge is important for deciding the treatment most suitable for the patient. </w:t>
      </w:r>
    </w:p>
    <w:p w14:paraId="09F1D4F5" w14:textId="1D277C92"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TNM staging of cancer describes the size of cancer. T stands for tumor, n for node, and M for metastasis. JC’s tumor can be classified as T2 because the tumor is 4 cm in dimension, N1 because it involves on node, which is the Perilesional node, and M1 because the cancer cells migrate to the lings and the duodenum</w:t>
      </w:r>
      <w:r w:rsidR="008F5714" w:rsidRPr="00D273BC">
        <w:rPr>
          <w:rFonts w:ascii="Times New Roman" w:hAnsi="Times New Roman" w:cs="Times New Roman"/>
          <w:sz w:val="24"/>
          <w:szCs w:val="24"/>
        </w:rPr>
        <w:t xml:space="preserve"> </w:t>
      </w:r>
      <w:r w:rsidR="008F5714" w:rsidRPr="00D273BC">
        <w:rPr>
          <w:rFonts w:ascii="Times New Roman" w:eastAsia="Times New Roman" w:hAnsi="Times New Roman" w:cs="Times New Roman"/>
          <w:color w:val="0E101A"/>
          <w:sz w:val="24"/>
          <w:szCs w:val="24"/>
          <w:lang w:eastAsia="en-KE"/>
        </w:rPr>
        <w:t>("Exocrine pancreatic cancer pT1 TNM finding v8," 2020)</w:t>
      </w:r>
      <w:r w:rsidRPr="00ED2286">
        <w:rPr>
          <w:rFonts w:ascii="Times New Roman" w:eastAsia="Times New Roman" w:hAnsi="Times New Roman" w:cs="Times New Roman"/>
          <w:color w:val="0E101A"/>
          <w:sz w:val="24"/>
          <w:szCs w:val="24"/>
          <w:lang w:eastAsia="en-KE"/>
        </w:rPr>
        <w:t>. Classifying cancer using the TNM system helps establish the anatomical extent of the disease. This method is also useful in simplifying other modes of classification.</w:t>
      </w:r>
    </w:p>
    <w:p w14:paraId="1D8368DD"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Malignant neoplasm is a disease involving abnormal cell growth that could potentially invade other body parts other than the primary part. Malignant tumors are classified by their ability to spread to other parts via the bloodstream or the lymphatic system they also invade and penetrate surrounding body tissues. They are found in distant areas in relation to the primary tumor and are likely to cause death. Cells in malignant tumors increase in size rapidly and have less differentiation.</w:t>
      </w:r>
    </w:p>
    <w:p w14:paraId="555AA00E" w14:textId="27B416EB" w:rsidR="00ED2286" w:rsidRPr="00D273BC" w:rsidRDefault="00ED2286" w:rsidP="00D273BC">
      <w:pPr>
        <w:spacing w:after="0" w:line="480" w:lineRule="auto"/>
        <w:ind w:firstLine="567"/>
        <w:rPr>
          <w:rFonts w:ascii="Times New Roman" w:eastAsia="Times New Roman" w:hAnsi="Times New Roman" w:cs="Times New Roman"/>
          <w:color w:val="0E101A"/>
          <w:sz w:val="24"/>
          <w:szCs w:val="24"/>
          <w:lang w:eastAsia="en-KE"/>
        </w:rPr>
      </w:pPr>
      <w:r w:rsidRPr="00ED2286">
        <w:rPr>
          <w:rFonts w:ascii="Times New Roman" w:eastAsia="Times New Roman" w:hAnsi="Times New Roman" w:cs="Times New Roman"/>
          <w:color w:val="0E101A"/>
          <w:sz w:val="24"/>
          <w:szCs w:val="24"/>
          <w:lang w:eastAsia="en-KE"/>
        </w:rPr>
        <w:t xml:space="preserve">Metastasis involves infiltration of the tumor cell into the surrounding tissues followed by migration of the neoplastic cells into vessels in a process known as intravasation. In the circulatory system the cells proliferate in competent organs they come across. Resulting in colonization. The tissue level affected in JC is the epithelial tissue. The pancreas is made up of five </w:t>
      </w:r>
      <w:r w:rsidR="003454D7" w:rsidRPr="00D273BC">
        <w:rPr>
          <w:rFonts w:ascii="Times New Roman" w:eastAsia="Times New Roman" w:hAnsi="Times New Roman" w:cs="Times New Roman"/>
          <w:color w:val="0E101A"/>
          <w:sz w:val="24"/>
          <w:szCs w:val="24"/>
          <w:lang w:eastAsia="en-KE"/>
        </w:rPr>
        <w:t>portions</w:t>
      </w:r>
      <w:r w:rsidRPr="00ED2286">
        <w:rPr>
          <w:rFonts w:ascii="Times New Roman" w:eastAsia="Times New Roman" w:hAnsi="Times New Roman" w:cs="Times New Roman"/>
          <w:color w:val="0E101A"/>
          <w:sz w:val="24"/>
          <w:szCs w:val="24"/>
          <w:lang w:eastAsia="en-KE"/>
        </w:rPr>
        <w:t xml:space="preserve">, the </w:t>
      </w:r>
      <w:r w:rsidR="00605A87" w:rsidRPr="00D273BC">
        <w:rPr>
          <w:rFonts w:ascii="Times New Roman" w:eastAsia="Times New Roman" w:hAnsi="Times New Roman" w:cs="Times New Roman"/>
          <w:color w:val="0E101A"/>
          <w:sz w:val="24"/>
          <w:szCs w:val="24"/>
          <w:lang w:eastAsia="en-KE"/>
        </w:rPr>
        <w:t>head, the tail,</w:t>
      </w:r>
      <w:r w:rsidRPr="00ED2286">
        <w:rPr>
          <w:rFonts w:ascii="Times New Roman" w:eastAsia="Times New Roman" w:hAnsi="Times New Roman" w:cs="Times New Roman"/>
          <w:color w:val="0E101A"/>
          <w:sz w:val="24"/>
          <w:szCs w:val="24"/>
          <w:lang w:eastAsia="en-KE"/>
        </w:rPr>
        <w:t xml:space="preserve"> </w:t>
      </w:r>
      <w:r w:rsidR="003454D7" w:rsidRPr="00D273BC">
        <w:rPr>
          <w:rFonts w:ascii="Times New Roman" w:eastAsia="Times New Roman" w:hAnsi="Times New Roman" w:cs="Times New Roman"/>
          <w:color w:val="0E101A"/>
          <w:sz w:val="24"/>
          <w:szCs w:val="24"/>
          <w:lang w:eastAsia="en-KE"/>
        </w:rPr>
        <w:t xml:space="preserve">the </w:t>
      </w:r>
      <w:proofErr w:type="gramStart"/>
      <w:r w:rsidR="003454D7" w:rsidRPr="00ED2286">
        <w:rPr>
          <w:rFonts w:ascii="Times New Roman" w:eastAsia="Times New Roman" w:hAnsi="Times New Roman" w:cs="Times New Roman"/>
          <w:color w:val="0E101A"/>
          <w:sz w:val="24"/>
          <w:szCs w:val="24"/>
          <w:lang w:eastAsia="en-KE"/>
        </w:rPr>
        <w:t>body</w:t>
      </w:r>
      <w:r w:rsidR="003454D7" w:rsidRPr="00D273BC">
        <w:rPr>
          <w:rFonts w:ascii="Times New Roman" w:eastAsia="Times New Roman" w:hAnsi="Times New Roman" w:cs="Times New Roman"/>
          <w:color w:val="0E101A"/>
          <w:sz w:val="24"/>
          <w:szCs w:val="24"/>
          <w:lang w:eastAsia="en-KE"/>
        </w:rPr>
        <w:t xml:space="preserve"> ,</w:t>
      </w:r>
      <w:proofErr w:type="gramEnd"/>
      <w:r w:rsidR="003454D7" w:rsidRPr="00D273BC">
        <w:rPr>
          <w:rFonts w:ascii="Times New Roman" w:eastAsia="Times New Roman" w:hAnsi="Times New Roman" w:cs="Times New Roman"/>
          <w:color w:val="0E101A"/>
          <w:sz w:val="24"/>
          <w:szCs w:val="24"/>
          <w:lang w:eastAsia="en-KE"/>
        </w:rPr>
        <w:t xml:space="preserve"> the</w:t>
      </w:r>
      <w:r w:rsidRPr="00ED2286">
        <w:rPr>
          <w:rFonts w:ascii="Times New Roman" w:eastAsia="Times New Roman" w:hAnsi="Times New Roman" w:cs="Times New Roman"/>
          <w:color w:val="0E101A"/>
          <w:sz w:val="24"/>
          <w:szCs w:val="24"/>
          <w:lang w:eastAsia="en-KE"/>
        </w:rPr>
        <w:t xml:space="preserve"> neck, and </w:t>
      </w:r>
      <w:r w:rsidR="003454D7" w:rsidRPr="00ED2286">
        <w:rPr>
          <w:rFonts w:ascii="Times New Roman" w:eastAsia="Times New Roman" w:hAnsi="Times New Roman" w:cs="Times New Roman"/>
          <w:color w:val="0E101A"/>
          <w:sz w:val="24"/>
          <w:szCs w:val="24"/>
          <w:lang w:eastAsia="en-KE"/>
        </w:rPr>
        <w:t>uncinate process</w:t>
      </w:r>
      <w:r w:rsidRPr="00ED2286">
        <w:rPr>
          <w:rFonts w:ascii="Times New Roman" w:eastAsia="Times New Roman" w:hAnsi="Times New Roman" w:cs="Times New Roman"/>
          <w:color w:val="0E101A"/>
          <w:sz w:val="24"/>
          <w:szCs w:val="24"/>
          <w:lang w:eastAsia="en-KE"/>
        </w:rPr>
        <w:t>. The tumor in JC’s pancreas is in the head. The head’s parenchyma is made up of acini and pancreatic islets surrounded by loose connective tissue. The acini are formed of simple epithelium tissues and are the ones mainly affected by the tumor. </w:t>
      </w:r>
    </w:p>
    <w:p w14:paraId="2E994603" w14:textId="491FAFB0"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5FA3E188" w14:textId="2D0FFC25"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5948D3D5" w14:textId="59F37BA7"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6CDB975F" w14:textId="3F4B1252"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3E0AA28A" w14:textId="390A5E4D"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5DD08577" w14:textId="239D09BD"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5A8B5387" w14:textId="2E1040E7"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4096B61C" w14:textId="70D521FE"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3B85F49A" w14:textId="1D057E01"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76BFBFD5" w14:textId="352F358E" w:rsidR="003454D7" w:rsidRPr="00D273BC" w:rsidRDefault="003454D7" w:rsidP="00D273BC">
      <w:pPr>
        <w:spacing w:after="0" w:line="480" w:lineRule="auto"/>
        <w:ind w:firstLine="567"/>
        <w:rPr>
          <w:rFonts w:ascii="Times New Roman" w:eastAsia="Times New Roman" w:hAnsi="Times New Roman" w:cs="Times New Roman"/>
          <w:color w:val="0E101A"/>
          <w:sz w:val="24"/>
          <w:szCs w:val="24"/>
          <w:lang w:eastAsia="en-KE"/>
        </w:rPr>
      </w:pPr>
    </w:p>
    <w:p w14:paraId="3702F2AE" w14:textId="77777777" w:rsidR="003454D7" w:rsidRPr="00ED2286" w:rsidRDefault="003454D7" w:rsidP="00D273BC">
      <w:pPr>
        <w:spacing w:after="0" w:line="480" w:lineRule="auto"/>
        <w:rPr>
          <w:rFonts w:ascii="Times New Roman" w:eastAsia="Times New Roman" w:hAnsi="Times New Roman" w:cs="Times New Roman"/>
          <w:color w:val="0E101A"/>
          <w:sz w:val="24"/>
          <w:szCs w:val="24"/>
          <w:lang w:eastAsia="en-KE"/>
        </w:rPr>
      </w:pPr>
    </w:p>
    <w:p w14:paraId="10BB14A7"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5C185B69" w14:textId="77777777" w:rsidR="008F5714" w:rsidRPr="008F5714" w:rsidRDefault="008F5714" w:rsidP="00D273BC">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8F5714">
        <w:rPr>
          <w:rFonts w:ascii="Times New Roman" w:eastAsia="Times New Roman" w:hAnsi="Times New Roman" w:cs="Times New Roman"/>
          <w:color w:val="000000"/>
          <w:sz w:val="24"/>
          <w:szCs w:val="24"/>
          <w:lang w:val="en-KE" w:eastAsia="en-KE"/>
        </w:rPr>
        <w:t>References</w:t>
      </w:r>
    </w:p>
    <w:p w14:paraId="2D77BA57" w14:textId="77777777" w:rsidR="008F5714" w:rsidRPr="008F5714" w:rsidRDefault="008F5714" w:rsidP="00D273BC">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8F5714">
        <w:rPr>
          <w:rFonts w:ascii="Times New Roman" w:eastAsia="Times New Roman" w:hAnsi="Times New Roman" w:cs="Times New Roman"/>
          <w:color w:val="000000"/>
          <w:sz w:val="24"/>
          <w:szCs w:val="24"/>
          <w:lang w:val="en-KE" w:eastAsia="en-KE"/>
        </w:rPr>
        <w:t xml:space="preserve">Amin, S., &amp; </w:t>
      </w:r>
      <w:proofErr w:type="spellStart"/>
      <w:r w:rsidRPr="008F5714">
        <w:rPr>
          <w:rFonts w:ascii="Times New Roman" w:eastAsia="Times New Roman" w:hAnsi="Times New Roman" w:cs="Times New Roman"/>
          <w:color w:val="000000"/>
          <w:sz w:val="24"/>
          <w:szCs w:val="24"/>
          <w:lang w:val="en-KE" w:eastAsia="en-KE"/>
        </w:rPr>
        <w:t>DiMaio</w:t>
      </w:r>
      <w:proofErr w:type="spellEnd"/>
      <w:r w:rsidRPr="008F5714">
        <w:rPr>
          <w:rFonts w:ascii="Times New Roman" w:eastAsia="Times New Roman" w:hAnsi="Times New Roman" w:cs="Times New Roman"/>
          <w:color w:val="000000"/>
          <w:sz w:val="24"/>
          <w:szCs w:val="24"/>
          <w:lang w:val="en-KE" w:eastAsia="en-KE"/>
        </w:rPr>
        <w:t>, C. J. (2016). Pancreatic adenocarcinoma. </w:t>
      </w:r>
      <w:r w:rsidRPr="008F5714">
        <w:rPr>
          <w:rFonts w:ascii="Times New Roman" w:eastAsia="Times New Roman" w:hAnsi="Times New Roman" w:cs="Times New Roman"/>
          <w:i/>
          <w:iCs/>
          <w:color w:val="000000"/>
          <w:sz w:val="24"/>
          <w:szCs w:val="24"/>
          <w:lang w:val="en-KE" w:eastAsia="en-KE"/>
        </w:rPr>
        <w:t>Pancreatic Masses</w:t>
      </w:r>
      <w:r w:rsidRPr="008F5714">
        <w:rPr>
          <w:rFonts w:ascii="Times New Roman" w:eastAsia="Times New Roman" w:hAnsi="Times New Roman" w:cs="Times New Roman"/>
          <w:color w:val="000000"/>
          <w:sz w:val="24"/>
          <w:szCs w:val="24"/>
          <w:lang w:val="en-KE" w:eastAsia="en-KE"/>
        </w:rPr>
        <w:t>, 11-20. </w:t>
      </w:r>
      <w:hyperlink r:id="rId7" w:history="1">
        <w:r w:rsidRPr="008F5714">
          <w:rPr>
            <w:rFonts w:ascii="Times New Roman" w:eastAsia="Times New Roman" w:hAnsi="Times New Roman" w:cs="Times New Roman"/>
            <w:color w:val="000000"/>
            <w:sz w:val="24"/>
            <w:szCs w:val="24"/>
            <w:u w:val="single"/>
            <w:lang w:val="en-KE" w:eastAsia="en-KE"/>
          </w:rPr>
          <w:t>https://doi.org/10.1007/978-3-319-19677-0_2</w:t>
        </w:r>
      </w:hyperlink>
    </w:p>
    <w:p w14:paraId="6534645C" w14:textId="77777777" w:rsidR="008F5714" w:rsidRPr="008F5714" w:rsidRDefault="008F5714" w:rsidP="00D273BC">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8F5714">
        <w:rPr>
          <w:rFonts w:ascii="Times New Roman" w:eastAsia="Times New Roman" w:hAnsi="Times New Roman" w:cs="Times New Roman"/>
          <w:color w:val="000000"/>
          <w:sz w:val="24"/>
          <w:szCs w:val="24"/>
          <w:lang w:val="en-KE" w:eastAsia="en-KE"/>
        </w:rPr>
        <w:t>Exocrine pancreatic cancer pT1 TNM finding v8. (2020). </w:t>
      </w:r>
      <w:r w:rsidRPr="008F5714">
        <w:rPr>
          <w:rFonts w:ascii="Times New Roman" w:eastAsia="Times New Roman" w:hAnsi="Times New Roman" w:cs="Times New Roman"/>
          <w:i/>
          <w:iCs/>
          <w:color w:val="000000"/>
          <w:sz w:val="24"/>
          <w:szCs w:val="24"/>
          <w:lang w:val="en-KE" w:eastAsia="en-KE"/>
        </w:rPr>
        <w:t>Definitions</w:t>
      </w:r>
      <w:r w:rsidRPr="008F5714">
        <w:rPr>
          <w:rFonts w:ascii="Times New Roman" w:eastAsia="Times New Roman" w:hAnsi="Times New Roman" w:cs="Times New Roman"/>
          <w:color w:val="000000"/>
          <w:sz w:val="24"/>
          <w:szCs w:val="24"/>
          <w:lang w:val="en-KE" w:eastAsia="en-KE"/>
        </w:rPr>
        <w:t>. </w:t>
      </w:r>
      <w:hyperlink r:id="rId8" w:history="1">
        <w:r w:rsidRPr="008F5714">
          <w:rPr>
            <w:rFonts w:ascii="Times New Roman" w:eastAsia="Times New Roman" w:hAnsi="Times New Roman" w:cs="Times New Roman"/>
            <w:color w:val="000000"/>
            <w:sz w:val="24"/>
            <w:szCs w:val="24"/>
            <w:u w:val="single"/>
            <w:lang w:val="en-KE" w:eastAsia="en-KE"/>
          </w:rPr>
          <w:t>https://doi.org/10.32388/31peps</w:t>
        </w:r>
      </w:hyperlink>
    </w:p>
    <w:p w14:paraId="7413FCCB"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3DD5E571"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51CFF6E4" w14:textId="77777777" w:rsidR="00ED2286" w:rsidRPr="00ED2286" w:rsidRDefault="00ED2286" w:rsidP="00D273BC">
      <w:pPr>
        <w:spacing w:after="0" w:line="480" w:lineRule="auto"/>
        <w:ind w:firstLine="567"/>
        <w:rPr>
          <w:rFonts w:ascii="Times New Roman" w:eastAsia="Times New Roman" w:hAnsi="Times New Roman" w:cs="Times New Roman"/>
          <w:color w:val="0E101A"/>
          <w:sz w:val="24"/>
          <w:szCs w:val="24"/>
          <w:lang w:eastAsia="en-KE"/>
        </w:rPr>
      </w:pPr>
    </w:p>
    <w:p w14:paraId="0FB8DE47" w14:textId="77777777" w:rsidR="001E44D9" w:rsidRPr="00D273BC" w:rsidRDefault="001E44D9" w:rsidP="00D273BC">
      <w:pPr>
        <w:spacing w:line="480" w:lineRule="auto"/>
        <w:ind w:firstLine="567"/>
        <w:rPr>
          <w:rFonts w:ascii="Times New Roman" w:hAnsi="Times New Roman" w:cs="Times New Roman"/>
          <w:sz w:val="24"/>
          <w:szCs w:val="24"/>
        </w:rPr>
      </w:pPr>
    </w:p>
    <w:sectPr w:rsidR="001E44D9" w:rsidRPr="00D273BC" w:rsidSect="005D1F8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F33D44" w14:textId="77777777" w:rsidR="00FA3455" w:rsidRDefault="00FA3455" w:rsidP="005D1F86">
      <w:pPr>
        <w:spacing w:after="0" w:line="240" w:lineRule="auto"/>
      </w:pPr>
      <w:r>
        <w:separator/>
      </w:r>
    </w:p>
  </w:endnote>
  <w:endnote w:type="continuationSeparator" w:id="0">
    <w:p w14:paraId="37FD21DD" w14:textId="77777777" w:rsidR="00FA3455" w:rsidRDefault="00FA3455" w:rsidP="005D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4CF8B" w14:textId="77777777" w:rsidR="00FA3455" w:rsidRDefault="00FA3455" w:rsidP="005D1F86">
      <w:pPr>
        <w:spacing w:after="0" w:line="240" w:lineRule="auto"/>
      </w:pPr>
      <w:r>
        <w:separator/>
      </w:r>
    </w:p>
  </w:footnote>
  <w:footnote w:type="continuationSeparator" w:id="0">
    <w:p w14:paraId="0BC4D680" w14:textId="77777777" w:rsidR="00FA3455" w:rsidRDefault="00FA3455" w:rsidP="005D1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88645216"/>
      <w:docPartObj>
        <w:docPartGallery w:val="Page Numbers (Top of Page)"/>
        <w:docPartUnique/>
      </w:docPartObj>
    </w:sdtPr>
    <w:sdtEndPr>
      <w:rPr>
        <w:noProof/>
      </w:rPr>
    </w:sdtEndPr>
    <w:sdtContent>
      <w:p w14:paraId="5BB60C6A" w14:textId="11EF525D" w:rsidR="005D1F86" w:rsidRPr="001E44D9" w:rsidRDefault="001E44D9" w:rsidP="001E44D9">
        <w:pPr>
          <w:pStyle w:val="Header"/>
          <w:spacing w:line="480" w:lineRule="auto"/>
          <w:jc w:val="right"/>
          <w:rPr>
            <w:rFonts w:ascii="Times New Roman" w:hAnsi="Times New Roman" w:cs="Times New Roman"/>
            <w:sz w:val="24"/>
            <w:szCs w:val="24"/>
          </w:rPr>
        </w:pPr>
        <w:r w:rsidRPr="001E44D9">
          <w:rPr>
            <w:rFonts w:ascii="Times New Roman" w:hAnsi="Times New Roman" w:cs="Times New Roman"/>
            <w:sz w:val="24"/>
            <w:szCs w:val="24"/>
          </w:rPr>
          <w:t>PANCREATIC ADENOCARCINOMA</w:t>
        </w:r>
        <w:r w:rsidRPr="001E44D9">
          <w:rPr>
            <w:rFonts w:ascii="Times New Roman" w:hAnsi="Times New Roman" w:cs="Times New Roman"/>
            <w:sz w:val="24"/>
            <w:szCs w:val="24"/>
          </w:rPr>
          <w:t xml:space="preserve"> </w:t>
        </w:r>
        <w:r w:rsidRPr="001E44D9">
          <w:rPr>
            <w:rFonts w:ascii="Times New Roman" w:hAnsi="Times New Roman" w:cs="Times New Roman"/>
            <w:sz w:val="24"/>
            <w:szCs w:val="24"/>
          </w:rPr>
          <w:tab/>
        </w:r>
        <w:r w:rsidRPr="001E44D9">
          <w:rPr>
            <w:rFonts w:ascii="Times New Roman" w:hAnsi="Times New Roman" w:cs="Times New Roman"/>
            <w:sz w:val="24"/>
            <w:szCs w:val="24"/>
          </w:rPr>
          <w:tab/>
        </w:r>
        <w:r w:rsidR="005D1F86" w:rsidRPr="001E44D9">
          <w:rPr>
            <w:rFonts w:ascii="Times New Roman" w:hAnsi="Times New Roman" w:cs="Times New Roman"/>
            <w:sz w:val="24"/>
            <w:szCs w:val="24"/>
          </w:rPr>
          <w:fldChar w:fldCharType="begin"/>
        </w:r>
        <w:r w:rsidR="005D1F86" w:rsidRPr="001E44D9">
          <w:rPr>
            <w:rFonts w:ascii="Times New Roman" w:hAnsi="Times New Roman" w:cs="Times New Roman"/>
            <w:sz w:val="24"/>
            <w:szCs w:val="24"/>
          </w:rPr>
          <w:instrText xml:space="preserve"> PAGE   \* MERGEFORMAT </w:instrText>
        </w:r>
        <w:r w:rsidR="005D1F86" w:rsidRPr="001E44D9">
          <w:rPr>
            <w:rFonts w:ascii="Times New Roman" w:hAnsi="Times New Roman" w:cs="Times New Roman"/>
            <w:sz w:val="24"/>
            <w:szCs w:val="24"/>
          </w:rPr>
          <w:fldChar w:fldCharType="separate"/>
        </w:r>
        <w:r w:rsidR="005D1F86" w:rsidRPr="001E44D9">
          <w:rPr>
            <w:rFonts w:ascii="Times New Roman" w:hAnsi="Times New Roman" w:cs="Times New Roman"/>
            <w:noProof/>
            <w:sz w:val="24"/>
            <w:szCs w:val="24"/>
          </w:rPr>
          <w:t>2</w:t>
        </w:r>
        <w:r w:rsidR="005D1F86" w:rsidRPr="001E44D9">
          <w:rPr>
            <w:rFonts w:ascii="Times New Roman" w:hAnsi="Times New Roman" w:cs="Times New Roman"/>
            <w:noProof/>
            <w:sz w:val="24"/>
            <w:szCs w:val="24"/>
          </w:rPr>
          <w:fldChar w:fldCharType="end"/>
        </w:r>
      </w:p>
    </w:sdtContent>
  </w:sdt>
  <w:p w14:paraId="062C7517" w14:textId="77777777" w:rsidR="005D1F86" w:rsidRPr="001E44D9" w:rsidRDefault="005D1F86" w:rsidP="001E44D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707ED" w14:textId="1FC58BFE" w:rsidR="005D1F86" w:rsidRPr="001E44D9" w:rsidRDefault="005D1F86" w:rsidP="001E44D9">
    <w:pPr>
      <w:pStyle w:val="Header"/>
      <w:spacing w:line="480" w:lineRule="auto"/>
      <w:rPr>
        <w:rFonts w:ascii="Times New Roman" w:hAnsi="Times New Roman" w:cs="Times New Roman"/>
        <w:sz w:val="24"/>
        <w:szCs w:val="24"/>
      </w:rPr>
    </w:pPr>
    <w:r w:rsidRPr="001E44D9">
      <w:rPr>
        <w:rFonts w:ascii="Times New Roman" w:hAnsi="Times New Roman" w:cs="Times New Roman"/>
        <w:sz w:val="24"/>
        <w:szCs w:val="24"/>
      </w:rPr>
      <w:t>Running head: PANCREATIC ADENOCAR</w:t>
    </w:r>
    <w:r w:rsidR="001E44D9" w:rsidRPr="001E44D9">
      <w:rPr>
        <w:rFonts w:ascii="Times New Roman" w:hAnsi="Times New Roman" w:cs="Times New Roman"/>
        <w:sz w:val="24"/>
        <w:szCs w:val="24"/>
      </w:rPr>
      <w:t>CINOMA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0E4646"/>
    <w:multiLevelType w:val="multilevel"/>
    <w:tmpl w:val="7AB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9E8"/>
    <w:rsid w:val="0000693C"/>
    <w:rsid w:val="001C53B7"/>
    <w:rsid w:val="001D2EA3"/>
    <w:rsid w:val="001E44D9"/>
    <w:rsid w:val="003454D7"/>
    <w:rsid w:val="00351EAD"/>
    <w:rsid w:val="003A29E4"/>
    <w:rsid w:val="00437AF8"/>
    <w:rsid w:val="00462738"/>
    <w:rsid w:val="004F2C22"/>
    <w:rsid w:val="005D1F86"/>
    <w:rsid w:val="00605A87"/>
    <w:rsid w:val="00843DBD"/>
    <w:rsid w:val="008B7448"/>
    <w:rsid w:val="008F5714"/>
    <w:rsid w:val="00A80575"/>
    <w:rsid w:val="00B875AC"/>
    <w:rsid w:val="00BC1D8D"/>
    <w:rsid w:val="00BD5EB8"/>
    <w:rsid w:val="00D273BC"/>
    <w:rsid w:val="00D31B43"/>
    <w:rsid w:val="00DE49E8"/>
    <w:rsid w:val="00ED2286"/>
    <w:rsid w:val="00FA345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0967"/>
  <w15:chartTrackingRefBased/>
  <w15:docId w15:val="{871BEE2B-01F3-48A0-B0D7-EBF8793F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2738"/>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Strong">
    <w:name w:val="Strong"/>
    <w:basedOn w:val="DefaultParagraphFont"/>
    <w:uiPriority w:val="22"/>
    <w:qFormat/>
    <w:rsid w:val="00462738"/>
    <w:rPr>
      <w:b/>
      <w:bCs/>
    </w:rPr>
  </w:style>
  <w:style w:type="character" w:styleId="Hyperlink">
    <w:name w:val="Hyperlink"/>
    <w:basedOn w:val="DefaultParagraphFont"/>
    <w:uiPriority w:val="99"/>
    <w:semiHidden/>
    <w:unhideWhenUsed/>
    <w:rsid w:val="00462738"/>
    <w:rPr>
      <w:color w:val="0000FF"/>
      <w:u w:val="single"/>
    </w:rPr>
  </w:style>
  <w:style w:type="paragraph" w:styleId="Header">
    <w:name w:val="header"/>
    <w:basedOn w:val="Normal"/>
    <w:link w:val="HeaderChar"/>
    <w:uiPriority w:val="99"/>
    <w:unhideWhenUsed/>
    <w:rsid w:val="005D1F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F86"/>
  </w:style>
  <w:style w:type="paragraph" w:styleId="Footer">
    <w:name w:val="footer"/>
    <w:basedOn w:val="Normal"/>
    <w:link w:val="FooterChar"/>
    <w:uiPriority w:val="99"/>
    <w:unhideWhenUsed/>
    <w:rsid w:val="005D1F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F86"/>
  </w:style>
  <w:style w:type="character" w:styleId="Emphasis">
    <w:name w:val="Emphasis"/>
    <w:basedOn w:val="DefaultParagraphFont"/>
    <w:uiPriority w:val="20"/>
    <w:qFormat/>
    <w:rsid w:val="008F5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255263">
      <w:bodyDiv w:val="1"/>
      <w:marLeft w:val="0"/>
      <w:marRight w:val="0"/>
      <w:marTop w:val="0"/>
      <w:marBottom w:val="0"/>
      <w:divBdr>
        <w:top w:val="none" w:sz="0" w:space="0" w:color="auto"/>
        <w:left w:val="none" w:sz="0" w:space="0" w:color="auto"/>
        <w:bottom w:val="none" w:sz="0" w:space="0" w:color="auto"/>
        <w:right w:val="none" w:sz="0" w:space="0" w:color="auto"/>
      </w:divBdr>
    </w:div>
    <w:div w:id="676351525">
      <w:bodyDiv w:val="1"/>
      <w:marLeft w:val="0"/>
      <w:marRight w:val="0"/>
      <w:marTop w:val="0"/>
      <w:marBottom w:val="0"/>
      <w:divBdr>
        <w:top w:val="none" w:sz="0" w:space="0" w:color="auto"/>
        <w:left w:val="none" w:sz="0" w:space="0" w:color="auto"/>
        <w:bottom w:val="none" w:sz="0" w:space="0" w:color="auto"/>
        <w:right w:val="none" w:sz="0" w:space="0" w:color="auto"/>
      </w:divBdr>
    </w:div>
    <w:div w:id="166030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2388/31peps" TargetMode="External"/><Relationship Id="rId3" Type="http://schemas.openxmlformats.org/officeDocument/2006/relationships/settings" Target="settings.xml"/><Relationship Id="rId7" Type="http://schemas.openxmlformats.org/officeDocument/2006/relationships/hyperlink" Target="https://doi.org/10.1007/978-3-319-19677-0_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5</cp:revision>
  <dcterms:created xsi:type="dcterms:W3CDTF">2020-10-19T10:40:00Z</dcterms:created>
  <dcterms:modified xsi:type="dcterms:W3CDTF">2020-10-19T14:56:00Z</dcterms:modified>
</cp:coreProperties>
</file>